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B0E" w:rsidRPr="004E5537" w:rsidRDefault="00E12B0E" w:rsidP="00E12B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12B0E" w:rsidRPr="004E5537" w:rsidRDefault="00E12B0E" w:rsidP="00E12B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E12B0E" w:rsidRPr="004E5537" w:rsidRDefault="00E12B0E" w:rsidP="00E12B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 xml:space="preserve">к Правилам благоустройства </w:t>
      </w:r>
    </w:p>
    <w:p w:rsidR="00E12B0E" w:rsidRPr="004E5537" w:rsidRDefault="00E12B0E" w:rsidP="00E12B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E5537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Pr="004E5537">
        <w:rPr>
          <w:rFonts w:ascii="Times New Roman" w:eastAsia="Times New Roman" w:hAnsi="Times New Roman" w:cs="Times New Roman"/>
          <w:sz w:val="28"/>
          <w:szCs w:val="28"/>
        </w:rPr>
        <w:t>Старомышастовского</w:t>
      </w:r>
      <w:proofErr w:type="spellEnd"/>
      <w:r w:rsidRPr="004E5537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r w:rsidRPr="004E5537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Pr="004E5537"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 w:rsidRPr="004E5537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E12B0E" w:rsidRDefault="00E12B0E" w:rsidP="00E12B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857" w:rsidRDefault="002A0857" w:rsidP="00E12B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857" w:rsidRPr="004E5537" w:rsidRDefault="002A0857" w:rsidP="00E12B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2B0E" w:rsidRPr="004E5537" w:rsidRDefault="00E12B0E" w:rsidP="00E12B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>СТАНДАРТЫ ЕДИНОГО АРХИТЕКТУРНОГО ОБЛИКА</w:t>
      </w:r>
    </w:p>
    <w:p w:rsidR="00E12B0E" w:rsidRPr="004E5537" w:rsidRDefault="00E12B0E" w:rsidP="00E12B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13"/>
        <w:gridCol w:w="1406"/>
        <w:gridCol w:w="1058"/>
        <w:gridCol w:w="1559"/>
        <w:gridCol w:w="1418"/>
        <w:gridCol w:w="1559"/>
        <w:gridCol w:w="1701"/>
      </w:tblGrid>
      <w:tr w:rsidR="00E12B0E" w:rsidRPr="004E5537" w:rsidTr="007B52F4">
        <w:tc>
          <w:tcPr>
            <w:tcW w:w="513" w:type="dxa"/>
            <w:vMerge w:val="restart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№</w:t>
            </w:r>
          </w:p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464" w:type="dxa"/>
            <w:gridSpan w:val="2"/>
            <w:vMerge w:val="restart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2977" w:type="dxa"/>
            <w:gridSpan w:val="2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701" w:type="dxa"/>
            <w:vMerge w:val="restart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E12B0E" w:rsidRPr="004E5537" w:rsidTr="007B52F4">
        <w:tc>
          <w:tcPr>
            <w:tcW w:w="513" w:type="dxa"/>
            <w:vMerge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gridSpan w:val="2"/>
            <w:vMerge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Фактура</w:t>
            </w:r>
          </w:p>
        </w:tc>
        <w:tc>
          <w:tcPr>
            <w:tcW w:w="1559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1701" w:type="dxa"/>
            <w:vMerge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:rsidTr="007B52F4">
        <w:tc>
          <w:tcPr>
            <w:tcW w:w="513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01" w:type="dxa"/>
            <w:gridSpan w:val="6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Ограда, ворота, калитки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1.Существующие ограды, ворота, калитки, имеющие признаки композиции – цветовое решение в соответствии с нижеприведенными характеристиками, рядность членений, наличие архитектурные деталей, единство композиции и архитектурного решения с основным объектом земельного участка, индивидуальные декоративные характеристики, в том числе изготовленные из кованных металлических элементов или лицевого декоративного кирпича и входящие в состав объектов, отнесенных к памятникам истории и архитектуры, - подлежат восстановлению, очистке, приведению в первоначальный вид и реставрации. Не отвечающие данным требованиям ограды, ворота, калитки подлежат демонтажу и замене на другие, соответствующие приведенным ниже характеристикам.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2.Ограждение строительных площадок производить с использованием баннерной ткани с изображением строящегося объекта , а так же паспорта объекта, описывающие характеристики строящегося объекта (эскиз подлежит согласованию).</w:t>
            </w:r>
          </w:p>
        </w:tc>
      </w:tr>
      <w:tr w:rsidR="00E12B0E" w:rsidRPr="004E5537" w:rsidTr="007B52F4">
        <w:tc>
          <w:tcPr>
            <w:tcW w:w="513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464" w:type="dxa"/>
            <w:gridSpan w:val="2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Рядовое звено</w:t>
            </w:r>
          </w:p>
        </w:tc>
        <w:tc>
          <w:tcPr>
            <w:tcW w:w="1559" w:type="dxa"/>
            <w:vMerge w:val="restart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Металлический рельефный лист</w:t>
            </w:r>
          </w:p>
        </w:tc>
        <w:tc>
          <w:tcPr>
            <w:tcW w:w="1418" w:type="dxa"/>
            <w:vMerge w:val="restart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Под натуральный декоративный камень</w:t>
            </w:r>
          </w:p>
        </w:tc>
        <w:tc>
          <w:tcPr>
            <w:tcW w:w="1559" w:type="dxa"/>
            <w:vMerge w:val="restart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Светло-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бежевый,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(светло-серый -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по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согласованию)</w:t>
            </w:r>
          </w:p>
        </w:tc>
        <w:tc>
          <w:tcPr>
            <w:tcW w:w="1701" w:type="dxa"/>
            <w:vMerge w:val="restart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Высота –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1,8 - 2,0 м</w:t>
            </w:r>
          </w:p>
        </w:tc>
      </w:tr>
      <w:tr w:rsidR="00E12B0E" w:rsidRPr="004E5537" w:rsidTr="007B52F4">
        <w:tc>
          <w:tcPr>
            <w:tcW w:w="513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464" w:type="dxa"/>
            <w:gridSpan w:val="2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Угловое звено</w:t>
            </w:r>
          </w:p>
        </w:tc>
        <w:tc>
          <w:tcPr>
            <w:tcW w:w="1559" w:type="dxa"/>
            <w:vMerge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:rsidTr="007B52F4">
        <w:tc>
          <w:tcPr>
            <w:tcW w:w="513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464" w:type="dxa"/>
            <w:gridSpan w:val="2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Калитка</w:t>
            </w:r>
          </w:p>
        </w:tc>
        <w:tc>
          <w:tcPr>
            <w:tcW w:w="1559" w:type="dxa"/>
            <w:vMerge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:rsidTr="007B52F4">
        <w:tc>
          <w:tcPr>
            <w:tcW w:w="513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464" w:type="dxa"/>
            <w:gridSpan w:val="2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Ворота</w:t>
            </w:r>
          </w:p>
        </w:tc>
        <w:tc>
          <w:tcPr>
            <w:tcW w:w="1559" w:type="dxa"/>
            <w:vMerge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:rsidTr="007B52F4">
        <w:tc>
          <w:tcPr>
            <w:tcW w:w="513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464" w:type="dxa"/>
            <w:gridSpan w:val="2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Стойка</w:t>
            </w:r>
          </w:p>
        </w:tc>
        <w:tc>
          <w:tcPr>
            <w:tcW w:w="1559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Металлическая труба квадратного сечения</w:t>
            </w:r>
          </w:p>
        </w:tc>
        <w:tc>
          <w:tcPr>
            <w:tcW w:w="1418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Плоская</w:t>
            </w:r>
          </w:p>
        </w:tc>
        <w:tc>
          <w:tcPr>
            <w:tcW w:w="1559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Светло-бежевый, (светло-серый по согласованию)</w:t>
            </w:r>
          </w:p>
        </w:tc>
        <w:tc>
          <w:tcPr>
            <w:tcW w:w="1701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Высота -2,2 м</w:t>
            </w:r>
          </w:p>
        </w:tc>
      </w:tr>
      <w:tr w:rsidR="00E12B0E" w:rsidRPr="004E5537" w:rsidTr="007B52F4">
        <w:tc>
          <w:tcPr>
            <w:tcW w:w="513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01" w:type="dxa"/>
            <w:gridSpan w:val="6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 xml:space="preserve">Ограда контейнеров </w:t>
            </w:r>
            <w:proofErr w:type="spellStart"/>
            <w:r w:rsidRPr="004E5537">
              <w:rPr>
                <w:rFonts w:ascii="Times New Roman" w:hAnsi="Times New Roman" w:cs="Times New Roman"/>
              </w:rPr>
              <w:t>мусоросборочной</w:t>
            </w:r>
            <w:proofErr w:type="spellEnd"/>
            <w:r w:rsidRPr="004E5537">
              <w:rPr>
                <w:rFonts w:ascii="Times New Roman" w:hAnsi="Times New Roman" w:cs="Times New Roman"/>
              </w:rPr>
              <w:t xml:space="preserve"> площадки</w:t>
            </w:r>
          </w:p>
        </w:tc>
      </w:tr>
      <w:tr w:rsidR="00E12B0E" w:rsidRPr="004E5537" w:rsidTr="007B52F4">
        <w:tc>
          <w:tcPr>
            <w:tcW w:w="513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464" w:type="dxa"/>
            <w:gridSpan w:val="2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Рядовое звено</w:t>
            </w:r>
          </w:p>
        </w:tc>
        <w:tc>
          <w:tcPr>
            <w:tcW w:w="1559" w:type="dxa"/>
            <w:vMerge w:val="restart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E5537">
              <w:rPr>
                <w:rFonts w:ascii="Times New Roman" w:hAnsi="Times New Roman" w:cs="Times New Roman"/>
              </w:rPr>
              <w:t>Металли-ческий</w:t>
            </w:r>
            <w:proofErr w:type="spellEnd"/>
            <w:proofErr w:type="gramEnd"/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рельефный лист</w:t>
            </w:r>
          </w:p>
        </w:tc>
        <w:tc>
          <w:tcPr>
            <w:tcW w:w="1418" w:type="dxa"/>
            <w:vMerge w:val="restart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Светло-серый</w:t>
            </w:r>
          </w:p>
        </w:tc>
        <w:tc>
          <w:tcPr>
            <w:tcW w:w="1701" w:type="dxa"/>
            <w:vMerge w:val="restart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:rsidTr="007B52F4">
        <w:tc>
          <w:tcPr>
            <w:tcW w:w="513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464" w:type="dxa"/>
            <w:gridSpan w:val="2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Угловое звено</w:t>
            </w:r>
          </w:p>
        </w:tc>
        <w:tc>
          <w:tcPr>
            <w:tcW w:w="1559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:rsidTr="007B52F4">
        <w:tc>
          <w:tcPr>
            <w:tcW w:w="513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01" w:type="dxa"/>
            <w:gridSpan w:val="6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Фасады (главный, боковые, тыльный)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 xml:space="preserve">Существующие объекты, фасады которых имеют цветовое решение в соответствии с ниже приведенными характеристиками, а </w:t>
            </w:r>
            <w:proofErr w:type="gramStart"/>
            <w:r w:rsidRPr="004E5537">
              <w:rPr>
                <w:rFonts w:ascii="Times New Roman" w:hAnsi="Times New Roman" w:cs="Times New Roman"/>
              </w:rPr>
              <w:t>так же</w:t>
            </w:r>
            <w:proofErr w:type="gramEnd"/>
            <w:r w:rsidRPr="004E5537">
              <w:rPr>
                <w:rFonts w:ascii="Times New Roman" w:hAnsi="Times New Roman" w:cs="Times New Roman"/>
              </w:rPr>
              <w:t xml:space="preserve"> отнесенные к памятникам истории и </w:t>
            </w:r>
            <w:r w:rsidRPr="004E5537">
              <w:rPr>
                <w:rFonts w:ascii="Times New Roman" w:hAnsi="Times New Roman" w:cs="Times New Roman"/>
              </w:rPr>
              <w:lastRenderedPageBreak/>
              <w:t>архитектуры, - подлежат восстановлению, очистке, приведению в первоначальный вид и реставрации. Не отвечающие данным требованиям объекты подлежат приведению в соответствии с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приведенными ниже характеристикам.</w:t>
            </w:r>
          </w:p>
        </w:tc>
      </w:tr>
      <w:tr w:rsidR="00E12B0E" w:rsidRPr="004E5537" w:rsidTr="007B52F4">
        <w:tc>
          <w:tcPr>
            <w:tcW w:w="513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2464" w:type="dxa"/>
            <w:gridSpan w:val="2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Основная плоскость</w:t>
            </w:r>
          </w:p>
        </w:tc>
        <w:tc>
          <w:tcPr>
            <w:tcW w:w="1559" w:type="dxa"/>
            <w:vMerge w:val="restart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Штукатурка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(кирпичная кладка из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лицевого кирпича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реставрируется)</w:t>
            </w:r>
          </w:p>
        </w:tc>
        <w:tc>
          <w:tcPr>
            <w:tcW w:w="1418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Светло-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бежевый*,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светло-желтый*</w:t>
            </w:r>
          </w:p>
        </w:tc>
        <w:tc>
          <w:tcPr>
            <w:tcW w:w="1701" w:type="dxa"/>
            <w:vMerge w:val="restart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*Другой цвет - в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зависимости от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колористического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решения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развертки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фасадов улицы</w:t>
            </w:r>
          </w:p>
        </w:tc>
      </w:tr>
      <w:tr w:rsidR="00E12B0E" w:rsidRPr="004E5537" w:rsidTr="007B52F4">
        <w:tc>
          <w:tcPr>
            <w:tcW w:w="513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464" w:type="dxa"/>
            <w:gridSpan w:val="2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Выступающие плоскости,</w:t>
            </w:r>
          </w:p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колонны, пилястры</w:t>
            </w:r>
          </w:p>
        </w:tc>
        <w:tc>
          <w:tcPr>
            <w:tcW w:w="1559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Белый*</w:t>
            </w:r>
          </w:p>
        </w:tc>
        <w:tc>
          <w:tcPr>
            <w:tcW w:w="1701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:rsidTr="007B52F4">
        <w:tc>
          <w:tcPr>
            <w:tcW w:w="513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464" w:type="dxa"/>
            <w:gridSpan w:val="2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Карниз</w:t>
            </w:r>
          </w:p>
        </w:tc>
        <w:tc>
          <w:tcPr>
            <w:tcW w:w="1559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:rsidTr="007B52F4">
        <w:tc>
          <w:tcPr>
            <w:tcW w:w="513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464" w:type="dxa"/>
            <w:gridSpan w:val="2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Архитектурные детали</w:t>
            </w:r>
          </w:p>
        </w:tc>
        <w:tc>
          <w:tcPr>
            <w:tcW w:w="1559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:rsidTr="007B52F4">
        <w:tc>
          <w:tcPr>
            <w:tcW w:w="513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2464" w:type="dxa"/>
            <w:gridSpan w:val="2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Цоколь</w:t>
            </w:r>
          </w:p>
        </w:tc>
        <w:tc>
          <w:tcPr>
            <w:tcW w:w="1559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Светло-серый,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светло-бежевый</w:t>
            </w:r>
          </w:p>
        </w:tc>
        <w:tc>
          <w:tcPr>
            <w:tcW w:w="1701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:rsidTr="007B52F4">
        <w:tc>
          <w:tcPr>
            <w:tcW w:w="513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2464" w:type="dxa"/>
            <w:gridSpan w:val="2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Оконные переплеты</w:t>
            </w:r>
          </w:p>
        </w:tc>
        <w:tc>
          <w:tcPr>
            <w:tcW w:w="1559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Дерево, пластик,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алюминий</w:t>
            </w:r>
          </w:p>
        </w:tc>
        <w:tc>
          <w:tcPr>
            <w:tcW w:w="1418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:rsidTr="007B52F4">
        <w:tc>
          <w:tcPr>
            <w:tcW w:w="513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01" w:type="dxa"/>
            <w:gridSpan w:val="6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Кровля, наружная водосточная система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 xml:space="preserve">Существующие кровли и наружные водосточные системы объектов, которые имеют цветовое решение в соответствии с нижеприведенными характеристиками, а </w:t>
            </w:r>
            <w:proofErr w:type="gramStart"/>
            <w:r w:rsidRPr="004E5537">
              <w:rPr>
                <w:rFonts w:ascii="Times New Roman" w:hAnsi="Times New Roman" w:cs="Times New Roman"/>
              </w:rPr>
              <w:t>так же</w:t>
            </w:r>
            <w:proofErr w:type="gramEnd"/>
            <w:r w:rsidRPr="004E5537">
              <w:rPr>
                <w:rFonts w:ascii="Times New Roman" w:hAnsi="Times New Roman" w:cs="Times New Roman"/>
              </w:rPr>
              <w:t xml:space="preserve"> отнесенные к памятникам истории и архитектуры, - подлежат восстановлению, очистке, приведению в первоначальный вид и реставрации. Не отвечающие данным требованиям объекты подлежат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приведению в соответствии с приведенными ниже характеристикам.</w:t>
            </w:r>
          </w:p>
        </w:tc>
      </w:tr>
      <w:tr w:rsidR="00E12B0E" w:rsidRPr="004E5537" w:rsidTr="007B52F4">
        <w:tc>
          <w:tcPr>
            <w:tcW w:w="513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464" w:type="dxa"/>
            <w:gridSpan w:val="2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559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5537">
              <w:rPr>
                <w:rFonts w:ascii="Times New Roman" w:hAnsi="Times New Roman" w:cs="Times New Roman"/>
              </w:rPr>
              <w:t>Металлочерепица</w:t>
            </w:r>
            <w:proofErr w:type="spellEnd"/>
            <w:r w:rsidRPr="004E5537">
              <w:rPr>
                <w:rFonts w:ascii="Times New Roman" w:hAnsi="Times New Roman" w:cs="Times New Roman"/>
              </w:rPr>
              <w:t xml:space="preserve"> Профиль</w:t>
            </w:r>
          </w:p>
        </w:tc>
        <w:tc>
          <w:tcPr>
            <w:tcW w:w="1418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«</w:t>
            </w:r>
            <w:proofErr w:type="spellStart"/>
            <w:r w:rsidRPr="004E5537">
              <w:rPr>
                <w:rFonts w:ascii="Times New Roman" w:hAnsi="Times New Roman" w:cs="Times New Roman"/>
              </w:rPr>
              <w:t>Монтеррей</w:t>
            </w:r>
            <w:proofErr w:type="spellEnd"/>
            <w:r w:rsidRPr="004E55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Коричневый,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бордовый,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терракотовый,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шоколадный,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серый</w:t>
            </w:r>
          </w:p>
        </w:tc>
        <w:tc>
          <w:tcPr>
            <w:tcW w:w="1701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:rsidTr="007B52F4">
        <w:tc>
          <w:tcPr>
            <w:tcW w:w="513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464" w:type="dxa"/>
            <w:gridSpan w:val="2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Водосточные желоба</w:t>
            </w:r>
          </w:p>
        </w:tc>
        <w:tc>
          <w:tcPr>
            <w:tcW w:w="1559" w:type="dxa"/>
            <w:vMerge w:val="restart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418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Белый, коричневый,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бордовый,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терракотовый,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шоколадный,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серый</w:t>
            </w:r>
          </w:p>
        </w:tc>
        <w:tc>
          <w:tcPr>
            <w:tcW w:w="1701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:rsidTr="007B52F4">
        <w:tc>
          <w:tcPr>
            <w:tcW w:w="513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464" w:type="dxa"/>
            <w:gridSpan w:val="2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Водосточные трубы</w:t>
            </w:r>
          </w:p>
        </w:tc>
        <w:tc>
          <w:tcPr>
            <w:tcW w:w="1559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:rsidTr="007B52F4">
        <w:tc>
          <w:tcPr>
            <w:tcW w:w="513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464" w:type="dxa"/>
            <w:gridSpan w:val="2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Подоконные фартуки</w:t>
            </w:r>
          </w:p>
        </w:tc>
        <w:tc>
          <w:tcPr>
            <w:tcW w:w="1559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:rsidTr="007B52F4">
        <w:tc>
          <w:tcPr>
            <w:tcW w:w="513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01" w:type="dxa"/>
            <w:gridSpan w:val="6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Покрытие пешеходных пространств прилегающей территории</w:t>
            </w:r>
          </w:p>
        </w:tc>
      </w:tr>
      <w:tr w:rsidR="00E12B0E" w:rsidRPr="004E5537" w:rsidTr="007B52F4">
        <w:tc>
          <w:tcPr>
            <w:tcW w:w="513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464" w:type="dxa"/>
            <w:gridSpan w:val="2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Тротуар</w:t>
            </w:r>
          </w:p>
        </w:tc>
        <w:tc>
          <w:tcPr>
            <w:tcW w:w="1559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Бетон с лицевым кварцевым слоем, асфальт, тротуарная плитка</w:t>
            </w:r>
          </w:p>
        </w:tc>
        <w:tc>
          <w:tcPr>
            <w:tcW w:w="1418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Сочетание цветов: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доминирующий -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светло-серый,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дополнительный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lastRenderedPageBreak/>
              <w:t>- темно-серый</w:t>
            </w:r>
          </w:p>
        </w:tc>
        <w:tc>
          <w:tcPr>
            <w:tcW w:w="1701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lastRenderedPageBreak/>
              <w:t>Рисунок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раскладки - по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диагонали к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бордюрному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камню</w:t>
            </w:r>
          </w:p>
        </w:tc>
      </w:tr>
      <w:tr w:rsidR="00E12B0E" w:rsidRPr="004E5537" w:rsidTr="007B52F4">
        <w:tc>
          <w:tcPr>
            <w:tcW w:w="513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464" w:type="dxa"/>
            <w:gridSpan w:val="2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Бордюрный камень</w:t>
            </w:r>
          </w:p>
        </w:tc>
        <w:tc>
          <w:tcPr>
            <w:tcW w:w="1559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Бетон</w:t>
            </w:r>
          </w:p>
        </w:tc>
        <w:tc>
          <w:tcPr>
            <w:tcW w:w="1418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Светло-серый</w:t>
            </w:r>
          </w:p>
        </w:tc>
        <w:tc>
          <w:tcPr>
            <w:tcW w:w="1701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:rsidTr="007B52F4">
        <w:tc>
          <w:tcPr>
            <w:tcW w:w="513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464" w:type="dxa"/>
            <w:gridSpan w:val="2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Приствольный круг дерева</w:t>
            </w:r>
          </w:p>
        </w:tc>
        <w:tc>
          <w:tcPr>
            <w:tcW w:w="1559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Гранитный декоративный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щебень в границах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бордюрного камня</w:t>
            </w:r>
          </w:p>
        </w:tc>
        <w:tc>
          <w:tcPr>
            <w:tcW w:w="1418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Светло-серый,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1701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:rsidTr="007B52F4">
        <w:tc>
          <w:tcPr>
            <w:tcW w:w="513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01" w:type="dxa"/>
            <w:gridSpan w:val="6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Малые архитектурные формы</w:t>
            </w:r>
          </w:p>
        </w:tc>
      </w:tr>
      <w:tr w:rsidR="00E12B0E" w:rsidRPr="004E5537" w:rsidTr="007B52F4">
        <w:tc>
          <w:tcPr>
            <w:tcW w:w="513" w:type="dxa"/>
            <w:vMerge w:val="restart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406" w:type="dxa"/>
            <w:vMerge w:val="restart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Скамьи,</w:t>
            </w:r>
          </w:p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лавочки</w:t>
            </w:r>
          </w:p>
        </w:tc>
        <w:tc>
          <w:tcPr>
            <w:tcW w:w="1058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 xml:space="preserve">ножки </w:t>
            </w:r>
          </w:p>
        </w:tc>
        <w:tc>
          <w:tcPr>
            <w:tcW w:w="1559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Бетон, металл, дерево</w:t>
            </w:r>
          </w:p>
        </w:tc>
        <w:tc>
          <w:tcPr>
            <w:tcW w:w="1418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Светло-серый, черный</w:t>
            </w:r>
          </w:p>
        </w:tc>
        <w:tc>
          <w:tcPr>
            <w:tcW w:w="1701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:rsidTr="007B52F4">
        <w:tc>
          <w:tcPr>
            <w:tcW w:w="513" w:type="dxa"/>
            <w:vMerge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сиденье</w:t>
            </w:r>
          </w:p>
        </w:tc>
        <w:tc>
          <w:tcPr>
            <w:tcW w:w="1559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Дерево</w:t>
            </w:r>
          </w:p>
        </w:tc>
        <w:tc>
          <w:tcPr>
            <w:tcW w:w="1418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Светло-серый, темно-коричневый</w:t>
            </w:r>
          </w:p>
        </w:tc>
        <w:tc>
          <w:tcPr>
            <w:tcW w:w="1701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:rsidTr="007B52F4">
        <w:tc>
          <w:tcPr>
            <w:tcW w:w="513" w:type="dxa"/>
            <w:vMerge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Спинка</w:t>
            </w:r>
          </w:p>
        </w:tc>
        <w:tc>
          <w:tcPr>
            <w:tcW w:w="1559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Дерево</w:t>
            </w:r>
          </w:p>
        </w:tc>
        <w:tc>
          <w:tcPr>
            <w:tcW w:w="1418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:rsidTr="007B52F4">
        <w:trPr>
          <w:trHeight w:val="459"/>
        </w:trPr>
        <w:tc>
          <w:tcPr>
            <w:tcW w:w="513" w:type="dxa"/>
            <w:vMerge w:val="restart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464" w:type="dxa"/>
            <w:gridSpan w:val="2"/>
            <w:vMerge w:val="restart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Урны</w:t>
            </w:r>
          </w:p>
        </w:tc>
        <w:tc>
          <w:tcPr>
            <w:tcW w:w="1559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Бетон, металл</w:t>
            </w:r>
          </w:p>
        </w:tc>
        <w:tc>
          <w:tcPr>
            <w:tcW w:w="1418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Светло-серый, черный</w:t>
            </w:r>
          </w:p>
        </w:tc>
        <w:tc>
          <w:tcPr>
            <w:tcW w:w="1701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:rsidTr="007B52F4">
        <w:trPr>
          <w:trHeight w:val="420"/>
        </w:trPr>
        <w:tc>
          <w:tcPr>
            <w:tcW w:w="513" w:type="dxa"/>
            <w:vMerge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gridSpan w:val="2"/>
            <w:vMerge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Дерево</w:t>
            </w:r>
          </w:p>
        </w:tc>
        <w:tc>
          <w:tcPr>
            <w:tcW w:w="1418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«Светлый дуб»</w:t>
            </w:r>
          </w:p>
        </w:tc>
        <w:tc>
          <w:tcPr>
            <w:tcW w:w="1701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:rsidTr="007B52F4">
        <w:tc>
          <w:tcPr>
            <w:tcW w:w="513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01" w:type="dxa"/>
            <w:gridSpan w:val="6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Конструкции светильников наружного электроосвещения</w:t>
            </w:r>
          </w:p>
        </w:tc>
      </w:tr>
      <w:tr w:rsidR="00E12B0E" w:rsidRPr="004E5537" w:rsidTr="007B52F4">
        <w:tc>
          <w:tcPr>
            <w:tcW w:w="513" w:type="dxa"/>
            <w:vMerge w:val="restart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406" w:type="dxa"/>
            <w:vMerge w:val="restart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Опоры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верхнего освещения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автодорог</w:t>
            </w:r>
          </w:p>
        </w:tc>
        <w:tc>
          <w:tcPr>
            <w:tcW w:w="1058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Ствол</w:t>
            </w:r>
          </w:p>
        </w:tc>
        <w:tc>
          <w:tcPr>
            <w:tcW w:w="1559" w:type="dxa"/>
            <w:vMerge w:val="restart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418" w:type="dxa"/>
            <w:vMerge w:val="restart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«Светлый дуб»</w:t>
            </w:r>
          </w:p>
        </w:tc>
        <w:tc>
          <w:tcPr>
            <w:tcW w:w="1701" w:type="dxa"/>
            <w:vMerge w:val="restart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:rsidTr="007B52F4">
        <w:tc>
          <w:tcPr>
            <w:tcW w:w="513" w:type="dxa"/>
            <w:vMerge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Основание</w:t>
            </w:r>
          </w:p>
        </w:tc>
        <w:tc>
          <w:tcPr>
            <w:tcW w:w="1559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:rsidTr="007B52F4">
        <w:tc>
          <w:tcPr>
            <w:tcW w:w="513" w:type="dxa"/>
            <w:vMerge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Консоль</w:t>
            </w:r>
          </w:p>
        </w:tc>
        <w:tc>
          <w:tcPr>
            <w:tcW w:w="1559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:rsidTr="007B52F4">
        <w:tc>
          <w:tcPr>
            <w:tcW w:w="513" w:type="dxa"/>
            <w:vMerge w:val="restart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406" w:type="dxa"/>
            <w:vMerge w:val="restart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Торшерные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светильники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пешеходных</w:t>
            </w:r>
          </w:p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пространств</w:t>
            </w:r>
          </w:p>
        </w:tc>
        <w:tc>
          <w:tcPr>
            <w:tcW w:w="1058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Ствол</w:t>
            </w:r>
          </w:p>
        </w:tc>
        <w:tc>
          <w:tcPr>
            <w:tcW w:w="1559" w:type="dxa"/>
            <w:vMerge w:val="restart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418" w:type="dxa"/>
            <w:vMerge w:val="restart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«Светлый дуб»</w:t>
            </w:r>
          </w:p>
        </w:tc>
        <w:tc>
          <w:tcPr>
            <w:tcW w:w="1701" w:type="dxa"/>
            <w:vMerge w:val="restart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Или в цвет заводского материала</w:t>
            </w:r>
          </w:p>
        </w:tc>
      </w:tr>
      <w:tr w:rsidR="00E12B0E" w:rsidRPr="004E5537" w:rsidTr="007B52F4">
        <w:tc>
          <w:tcPr>
            <w:tcW w:w="513" w:type="dxa"/>
            <w:vMerge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Основание</w:t>
            </w:r>
          </w:p>
        </w:tc>
        <w:tc>
          <w:tcPr>
            <w:tcW w:w="1559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:rsidTr="007B52F4">
        <w:tc>
          <w:tcPr>
            <w:tcW w:w="513" w:type="dxa"/>
            <w:vMerge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Консоль</w:t>
            </w:r>
          </w:p>
        </w:tc>
        <w:tc>
          <w:tcPr>
            <w:tcW w:w="1559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:rsidTr="007B52F4">
        <w:tc>
          <w:tcPr>
            <w:tcW w:w="513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01" w:type="dxa"/>
            <w:gridSpan w:val="6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Остановки общественного транспорта</w:t>
            </w:r>
          </w:p>
        </w:tc>
      </w:tr>
      <w:tr w:rsidR="00E12B0E" w:rsidRPr="004E5537" w:rsidTr="007B52F4">
        <w:tc>
          <w:tcPr>
            <w:tcW w:w="513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464" w:type="dxa"/>
            <w:gridSpan w:val="2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Стойки</w:t>
            </w:r>
          </w:p>
        </w:tc>
        <w:tc>
          <w:tcPr>
            <w:tcW w:w="1559" w:type="dxa"/>
            <w:vMerge w:val="restart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418" w:type="dxa"/>
            <w:vMerge w:val="restart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Светло-серый, серебристый</w:t>
            </w:r>
          </w:p>
        </w:tc>
        <w:tc>
          <w:tcPr>
            <w:tcW w:w="1701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:rsidTr="007B52F4">
        <w:tc>
          <w:tcPr>
            <w:tcW w:w="513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2464" w:type="dxa"/>
            <w:gridSpan w:val="2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Балки</w:t>
            </w:r>
          </w:p>
        </w:tc>
        <w:tc>
          <w:tcPr>
            <w:tcW w:w="1559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:rsidTr="007B52F4">
        <w:tc>
          <w:tcPr>
            <w:tcW w:w="513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2464" w:type="dxa"/>
            <w:gridSpan w:val="2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Каркас кровли</w:t>
            </w:r>
          </w:p>
        </w:tc>
        <w:tc>
          <w:tcPr>
            <w:tcW w:w="1559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:rsidTr="007B52F4">
        <w:tc>
          <w:tcPr>
            <w:tcW w:w="513" w:type="dxa"/>
            <w:vMerge w:val="restart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1406" w:type="dxa"/>
            <w:vMerge w:val="restart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058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Прозрачная</w:t>
            </w:r>
          </w:p>
        </w:tc>
        <w:tc>
          <w:tcPr>
            <w:tcW w:w="1559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Монолитный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поликарбонат,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закаленное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стекло</w:t>
            </w:r>
          </w:p>
        </w:tc>
        <w:tc>
          <w:tcPr>
            <w:tcW w:w="1418" w:type="dxa"/>
            <w:vMerge w:val="restart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Плоская</w:t>
            </w:r>
          </w:p>
        </w:tc>
        <w:tc>
          <w:tcPr>
            <w:tcW w:w="1559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Прозрачная бронза</w:t>
            </w:r>
          </w:p>
        </w:tc>
        <w:tc>
          <w:tcPr>
            <w:tcW w:w="1701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*Другая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 xml:space="preserve">конфигурация – </w:t>
            </w:r>
            <w:proofErr w:type="spellStart"/>
            <w:r w:rsidRPr="004E5537">
              <w:rPr>
                <w:rFonts w:ascii="Times New Roman" w:hAnsi="Times New Roman" w:cs="Times New Roman"/>
              </w:rPr>
              <w:t>всоответствии</w:t>
            </w:r>
            <w:proofErr w:type="spellEnd"/>
            <w:r w:rsidRPr="004E5537">
              <w:rPr>
                <w:rFonts w:ascii="Times New Roman" w:hAnsi="Times New Roman" w:cs="Times New Roman"/>
              </w:rPr>
              <w:t xml:space="preserve"> с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проектом</w:t>
            </w:r>
          </w:p>
        </w:tc>
      </w:tr>
      <w:tr w:rsidR="00E12B0E" w:rsidRPr="004E5537" w:rsidTr="007B52F4">
        <w:trPr>
          <w:trHeight w:val="309"/>
        </w:trPr>
        <w:tc>
          <w:tcPr>
            <w:tcW w:w="513" w:type="dxa"/>
            <w:vMerge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Непрозрачная</w:t>
            </w:r>
          </w:p>
        </w:tc>
        <w:tc>
          <w:tcPr>
            <w:tcW w:w="1559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418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Светло-серый</w:t>
            </w:r>
          </w:p>
        </w:tc>
        <w:tc>
          <w:tcPr>
            <w:tcW w:w="1701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:rsidTr="007B52F4">
        <w:tc>
          <w:tcPr>
            <w:tcW w:w="513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2464" w:type="dxa"/>
            <w:gridSpan w:val="2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Стенки</w:t>
            </w:r>
          </w:p>
        </w:tc>
        <w:tc>
          <w:tcPr>
            <w:tcW w:w="1559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Монолитный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поликарбонат,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закаленное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стекло</w:t>
            </w:r>
          </w:p>
        </w:tc>
        <w:tc>
          <w:tcPr>
            <w:tcW w:w="1418" w:type="dxa"/>
            <w:vMerge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Прозрачный</w:t>
            </w:r>
          </w:p>
        </w:tc>
        <w:tc>
          <w:tcPr>
            <w:tcW w:w="1701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:rsidTr="007B52F4">
        <w:tc>
          <w:tcPr>
            <w:tcW w:w="513" w:type="dxa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2464" w:type="dxa"/>
            <w:gridSpan w:val="2"/>
            <w:vAlign w:val="center"/>
          </w:tcPr>
          <w:p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Скамейка</w:t>
            </w:r>
          </w:p>
        </w:tc>
        <w:tc>
          <w:tcPr>
            <w:tcW w:w="1559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Дерево</w:t>
            </w:r>
          </w:p>
        </w:tc>
        <w:tc>
          <w:tcPr>
            <w:tcW w:w="1418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«Светлый дуб»</w:t>
            </w:r>
          </w:p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lastRenderedPageBreak/>
              <w:t>«Темный дуб»</w:t>
            </w:r>
          </w:p>
        </w:tc>
        <w:tc>
          <w:tcPr>
            <w:tcW w:w="1701" w:type="dxa"/>
            <w:vAlign w:val="center"/>
          </w:tcPr>
          <w:p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12B0E" w:rsidRDefault="00E12B0E" w:rsidP="00E12B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857" w:rsidRDefault="002A0857" w:rsidP="00E12B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857" w:rsidRPr="004E5537" w:rsidRDefault="002A0857" w:rsidP="00E12B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7DDF" w:rsidRDefault="00AD7DDF" w:rsidP="00AD7D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сельского поселения,</w:t>
      </w:r>
    </w:p>
    <w:p w:rsidR="00AD7DDF" w:rsidRPr="004E5537" w:rsidRDefault="00AD7DDF" w:rsidP="00AD7D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  <w:r w:rsidRPr="00060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ТЭК и ЖКХ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Е.И.  Копий</w:t>
      </w:r>
    </w:p>
    <w:p w:rsidR="00A71ADF" w:rsidRDefault="00A71ADF" w:rsidP="00AD7DDF">
      <w:pPr>
        <w:spacing w:after="0" w:line="240" w:lineRule="auto"/>
      </w:pPr>
    </w:p>
    <w:sectPr w:rsidR="00A71ADF" w:rsidSect="002A0857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4B"/>
    <w:rsid w:val="002A0857"/>
    <w:rsid w:val="004B284B"/>
    <w:rsid w:val="00796B26"/>
    <w:rsid w:val="00A71ADF"/>
    <w:rsid w:val="00AD7DDF"/>
    <w:rsid w:val="00E1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E138"/>
  <w15:chartTrackingRefBased/>
  <w15:docId w15:val="{02029109-3438-4BDA-9AF0-D4618093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B0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B0E"/>
    <w:pPr>
      <w:spacing w:after="20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3948</Characters>
  <Application>Microsoft Office Word</Application>
  <DocSecurity>0</DocSecurity>
  <Lines>32</Lines>
  <Paragraphs>9</Paragraphs>
  <ScaleCrop>false</ScaleCrop>
  <Company>HP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SEMENYAKINA</dc:creator>
  <cp:keywords/>
  <dc:description/>
  <cp:lastModifiedBy>SEMENYAKINA</cp:lastModifiedBy>
  <cp:revision>5</cp:revision>
  <dcterms:created xsi:type="dcterms:W3CDTF">2023-06-15T06:23:00Z</dcterms:created>
  <dcterms:modified xsi:type="dcterms:W3CDTF">2023-07-28T08:27:00Z</dcterms:modified>
</cp:coreProperties>
</file>